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29" w:rsidRDefault="00B34B29" w:rsidP="00B34B29">
      <w:pPr>
        <w:jc w:val="center"/>
        <w:rPr>
          <w:sz w:val="72"/>
          <w:szCs w:val="72"/>
          <w:lang w:val="en-US"/>
        </w:rPr>
      </w:pPr>
      <w:r w:rsidRPr="00B34B29">
        <w:rPr>
          <w:noProof/>
          <w:sz w:val="72"/>
          <w:szCs w:val="72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-899795</wp:posOffset>
                </wp:positionV>
                <wp:extent cx="0" cy="0"/>
                <wp:effectExtent l="0" t="0" r="0" b="0"/>
                <wp:wrapNone/>
                <wp:docPr id="1" name="TitusLabsSignatur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B29" w:rsidRDefault="002E04C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WKDGp7co52bf4bwG3nwdT/UyzzUaLxn7RxugIsjcbnBORU0oNz/n+zpoEqPTKrKNTAuDyXOz7LxFAWSA2OelLgd30BrZRpzmx/taksHRKAvPByPrERZ8OeD1mihfwap7GvdnKXKCLFTrR1R7YpBvZT0waozvs7al8oc+R3ngN3k=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usLabsSignature" o:spid="_x0000_s1026" type="#_x0000_t202" style="position:absolute;left:0;text-align:left;margin-left:-56.7pt;margin-top:-70.85pt;width:0;height:0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" filled="f" strokeweight=".5pt">
                <v:textbox>
                  <w:txbxContent>
                    <w:p w:rsidR="00B34B29" w:rsidRDefault="002E04C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WKDGp7co52bf4bwG3nwdT/UyzzUaLxn7RxugIsjcbnBORU0oNz/n+zpoEqPTKrKNTAuDyXOz7LxFAWSA2OelLgd30BrZRpzmx/taksHRKAvPByPrERZ8OeD1mihfwap7GvdnKXKCLFTrR1R7YpBvZT0waozvs7al8oc+R3ngN3k=</w:t>
                      </w:r>
                    </w:p>
                  </w:txbxContent>
                </v:textbox>
              </v:shape>
            </w:pict>
          </mc:Fallback>
        </mc:AlternateContent>
      </w:r>
      <w:r w:rsidRPr="00B34B29">
        <w:rPr>
          <w:sz w:val="72"/>
          <w:szCs w:val="72"/>
          <w:lang w:val="en-US"/>
        </w:rPr>
        <w:t xml:space="preserve">GHOSTBUSTERS TOUR IN </w:t>
      </w:r>
    </w:p>
    <w:p w:rsidR="00F16371" w:rsidRPr="00B34B29" w:rsidRDefault="00B34B29" w:rsidP="00B34B29">
      <w:pPr>
        <w:jc w:val="center"/>
        <w:rPr>
          <w:sz w:val="72"/>
          <w:szCs w:val="72"/>
          <w:lang w:val="en-US"/>
        </w:rPr>
      </w:pPr>
      <w:r w:rsidRPr="00B34B29">
        <w:rPr>
          <w:sz w:val="72"/>
          <w:szCs w:val="72"/>
          <w:lang w:val="en-US"/>
        </w:rPr>
        <w:t>NEW YORK</w:t>
      </w:r>
      <w:r>
        <w:rPr>
          <w:sz w:val="72"/>
          <w:szCs w:val="72"/>
          <w:lang w:val="en-US"/>
        </w:rPr>
        <w:t xml:space="preserve"> </w:t>
      </w:r>
      <w:r w:rsidRPr="00B34B29">
        <w:rPr>
          <w:sz w:val="72"/>
          <w:szCs w:val="72"/>
          <w:lang w:val="en-US"/>
        </w:rPr>
        <w:t>!</w:t>
      </w:r>
    </w:p>
    <w:p w:rsidR="00B34B29" w:rsidRDefault="00B34B29" w:rsidP="00B34B29">
      <w:pPr>
        <w:jc w:val="center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it-IT"/>
        </w:rPr>
        <w:drawing>
          <wp:inline distT="0" distB="0" distL="0" distR="0">
            <wp:extent cx="6076950" cy="60769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side-ghost-buste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29" w:rsidRDefault="00B34B29" w:rsidP="00B34B29">
      <w:pPr>
        <w:jc w:val="center"/>
        <w:rPr>
          <w:sz w:val="56"/>
          <w:szCs w:val="56"/>
          <w:lang w:val="en-US"/>
        </w:rPr>
      </w:pPr>
    </w:p>
    <w:p w:rsidR="00B34B29" w:rsidRDefault="00B34B29" w:rsidP="00B34B29">
      <w:pPr>
        <w:jc w:val="center"/>
        <w:rPr>
          <w:sz w:val="56"/>
          <w:szCs w:val="56"/>
          <w:lang w:val="en-US"/>
        </w:rPr>
      </w:pPr>
    </w:p>
    <w:p w:rsidR="004352B4" w:rsidRPr="002E04C0" w:rsidRDefault="004352B4" w:rsidP="00B34B29">
      <w:pPr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4352B4">
        <w:rPr>
          <w:rFonts w:ascii="Arial" w:hAnsi="Arial" w:cs="Arial"/>
          <w:b/>
          <w:bCs/>
          <w:color w:val="222222"/>
          <w:sz w:val="36"/>
          <w:szCs w:val="36"/>
          <w:lang w:val="en-US"/>
        </w:rPr>
        <w:lastRenderedPageBreak/>
        <w:t>la caserma dei Ghostbusters</w:t>
      </w:r>
      <w:r w:rsidRPr="004352B4">
        <w:rPr>
          <w:rFonts w:ascii="Arial" w:hAnsi="Arial" w:cs="Arial"/>
          <w:color w:val="222222"/>
          <w:sz w:val="20"/>
          <w:szCs w:val="20"/>
          <w:lang w:val="en-US"/>
        </w:rPr>
        <w:br/>
      </w:r>
      <w:r w:rsidRPr="004352B4">
        <w:rPr>
          <w:rFonts w:ascii="Arial" w:hAnsi="Arial" w:cs="Arial"/>
          <w:color w:val="222222"/>
          <w:sz w:val="20"/>
          <w:szCs w:val="20"/>
          <w:lang w:val="en-US"/>
        </w:rPr>
        <w:br/>
        <w:t>Hook and Ladder 8</w:t>
      </w:r>
      <w:r w:rsidRPr="004352B4">
        <w:rPr>
          <w:rFonts w:ascii="Arial" w:hAnsi="Arial" w:cs="Arial"/>
          <w:color w:val="222222"/>
          <w:sz w:val="20"/>
          <w:szCs w:val="20"/>
          <w:lang w:val="en-US"/>
        </w:rPr>
        <w:br/>
      </w:r>
      <w:hyperlink r:id="rId7" w:tgtFrame="_blank" w:history="1">
        <w:r w:rsidRPr="004352B4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14 N Moore St (14 north Moore street)</w:t>
        </w:r>
      </w:hyperlink>
    </w:p>
    <w:p w:rsidR="00B34B29" w:rsidRDefault="004352B4" w:rsidP="00B34B29">
      <w:pPr>
        <w:jc w:val="center"/>
      </w:pPr>
      <w:r>
        <w:rPr>
          <w:rFonts w:ascii="Arial" w:hAnsi="Arial" w:cs="Arial"/>
          <w:noProof/>
          <w:color w:val="222222"/>
          <w:sz w:val="20"/>
          <w:szCs w:val="20"/>
          <w:lang w:eastAsia="it-IT"/>
        </w:rPr>
        <w:drawing>
          <wp:inline distT="0" distB="0" distL="0" distR="0">
            <wp:extent cx="3122341" cy="3200400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hostbusters-firehouse-CityHall-map-NY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70" cy="32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831">
        <w:rPr>
          <w:rFonts w:ascii="Arial" w:hAnsi="Arial" w:cs="Arial"/>
          <w:color w:val="222222"/>
          <w:sz w:val="20"/>
          <w:szCs w:val="20"/>
        </w:rPr>
        <w:br/>
      </w:r>
      <w:r w:rsidRPr="00F20831">
        <w:rPr>
          <w:rFonts w:ascii="Arial" w:hAnsi="Arial" w:cs="Arial"/>
          <w:color w:val="222222"/>
          <w:sz w:val="20"/>
          <w:szCs w:val="20"/>
        </w:rPr>
        <w:br/>
      </w:r>
      <w:r w:rsidRPr="00F20831">
        <w:rPr>
          <w:rFonts w:ascii="Arial" w:hAnsi="Arial" w:cs="Arial"/>
          <w:color w:val="222222"/>
          <w:sz w:val="20"/>
          <w:szCs w:val="20"/>
        </w:rPr>
        <w:br/>
      </w:r>
      <w:r w:rsidRPr="00F20831">
        <w:t xml:space="preserve">L’edificio è la </w:t>
      </w:r>
      <w:r w:rsidRPr="00F20831">
        <w:rPr>
          <w:rStyle w:val="Enfasigrassetto"/>
        </w:rPr>
        <w:t>caserma dei vigili del fuoco Hook &amp; Ladder No. 8</w:t>
      </w:r>
      <w:r w:rsidR="007223CC">
        <w:t>, al n°14 di North Moore St. a Trib</w:t>
      </w:r>
      <w:r w:rsidRPr="00F20831">
        <w:t xml:space="preserve">eca. </w:t>
      </w:r>
      <w:r>
        <w:t>Nel film</w:t>
      </w:r>
      <w:r w:rsidR="007223CC">
        <w:t>,</w:t>
      </w:r>
      <w:r>
        <w:t xml:space="preserve"> gli acchiappafantasmi </w:t>
      </w:r>
      <w:r w:rsidR="007223CC">
        <w:t>lo comprano e lo trasformano nel loro quartier generale, ma in</w:t>
      </w:r>
      <w:r>
        <w:t xml:space="preserve"> realtà il palazzo è utilizzato dai </w:t>
      </w:r>
      <w:r w:rsidR="00F20831">
        <w:t>vigili del fuoco</w:t>
      </w:r>
      <w:r>
        <w:t xml:space="preserve"> del </w:t>
      </w:r>
      <w:r>
        <w:rPr>
          <w:rStyle w:val="Enfasigrassetto"/>
        </w:rPr>
        <w:t>New York City Fire Department</w:t>
      </w:r>
      <w:r>
        <w:t xml:space="preserve"> (FDNY).</w:t>
      </w:r>
    </w:p>
    <w:p w:rsidR="004352B4" w:rsidRDefault="004352B4" w:rsidP="00B34B29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drawing>
          <wp:inline distT="0" distB="0" distL="0" distR="0">
            <wp:extent cx="2533650" cy="337828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ok-and-ladder-8-caserma-ghostbusters-new-yor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0" cy="338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B4" w:rsidRPr="007223CC" w:rsidRDefault="007223CC" w:rsidP="004352B4">
      <w:pPr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>
        <w:rPr>
          <w:rFonts w:ascii="Arial" w:hAnsi="Arial" w:cs="Arial"/>
          <w:b/>
          <w:bCs/>
          <w:color w:val="222222"/>
          <w:sz w:val="36"/>
          <w:szCs w:val="36"/>
          <w:lang w:val="en-US"/>
        </w:rPr>
        <w:lastRenderedPageBreak/>
        <w:t xml:space="preserve">New York </w:t>
      </w:r>
      <w:r w:rsidR="004352B4" w:rsidRPr="007223CC">
        <w:rPr>
          <w:rFonts w:ascii="Arial" w:hAnsi="Arial" w:cs="Arial"/>
          <w:b/>
          <w:bCs/>
          <w:color w:val="222222"/>
          <w:sz w:val="36"/>
          <w:szCs w:val="36"/>
          <w:lang w:val="en-US"/>
        </w:rPr>
        <w:t>Public Library</w:t>
      </w:r>
      <w:r w:rsidR="004352B4" w:rsidRPr="007223CC">
        <w:rPr>
          <w:rFonts w:ascii="Arial" w:hAnsi="Arial" w:cs="Arial"/>
          <w:color w:val="222222"/>
          <w:sz w:val="20"/>
          <w:szCs w:val="20"/>
          <w:lang w:val="en-US"/>
        </w:rPr>
        <w:br/>
      </w:r>
      <w:hyperlink r:id="rId10" w:tgtFrame="_blank" w:history="1">
        <w:r w:rsidR="004352B4" w:rsidRPr="007223CC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476 5th Ave, New York</w:t>
        </w:r>
      </w:hyperlink>
      <w:r w:rsidRPr="007223CC">
        <w:rPr>
          <w:rFonts w:ascii="Arial" w:hAnsi="Arial" w:cs="Arial"/>
          <w:color w:val="222222"/>
          <w:sz w:val="20"/>
          <w:szCs w:val="20"/>
          <w:lang w:val="en-US"/>
        </w:rPr>
        <w:br/>
      </w:r>
      <w:r w:rsidR="004352B4" w:rsidRPr="007223CC">
        <w:rPr>
          <w:rFonts w:ascii="Arial" w:hAnsi="Arial" w:cs="Arial"/>
          <w:color w:val="222222"/>
          <w:sz w:val="20"/>
          <w:szCs w:val="20"/>
          <w:lang w:val="en-US"/>
        </w:rPr>
        <w:t>all'angolo della 42nd street con la fifth avenue</w:t>
      </w:r>
    </w:p>
    <w:p w:rsidR="004352B4" w:rsidRDefault="004352B4" w:rsidP="004352B4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drawing>
          <wp:inline distT="0" distB="0" distL="0" distR="0">
            <wp:extent cx="3971925" cy="317737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hostbusters-Library-map-N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055" cy="31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2C8" w:rsidRDefault="007832C8" w:rsidP="004352B4">
      <w:pPr>
        <w:jc w:val="center"/>
      </w:pPr>
      <w:r>
        <w:t xml:space="preserve">il magnifico </w:t>
      </w:r>
      <w:r>
        <w:rPr>
          <w:rStyle w:val="Enfasigrassetto"/>
        </w:rPr>
        <w:t>Stephen A. Schwarzman Building</w:t>
      </w:r>
      <w:r>
        <w:t xml:space="preserve"> (anche noto come </w:t>
      </w:r>
      <w:r>
        <w:rPr>
          <w:rStyle w:val="Enfasigrassetto"/>
        </w:rPr>
        <w:t>Main Branch</w:t>
      </w:r>
      <w:r w:rsidR="00F20831">
        <w:t>) è</w:t>
      </w:r>
      <w:r>
        <w:t xml:space="preserve"> sede della </w:t>
      </w:r>
      <w:hyperlink r:id="rId12" w:history="1">
        <w:r>
          <w:rPr>
            <w:rStyle w:val="Collegamentoipertestuale"/>
            <w:b/>
            <w:bCs/>
          </w:rPr>
          <w:t>New York Public Library</w:t>
        </w:r>
      </w:hyperlink>
      <w:r>
        <w:t>, tra 5th Av e 42nd St. All’interno dell’enorme biblioteca, costruita nel 1911, gli acchiappafantasmi</w:t>
      </w:r>
      <w:r w:rsidR="00F20831">
        <w:t xml:space="preserve"> incontrano la bibliotecaria</w:t>
      </w:r>
      <w:r>
        <w:t xml:space="preserve"> reagendo in maniera tutt’altro che professionale...</w:t>
      </w:r>
    </w:p>
    <w:p w:rsidR="007832C8" w:rsidRDefault="007832C8" w:rsidP="004352B4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drawing>
          <wp:inline distT="0" distB="0" distL="0" distR="0">
            <wp:extent cx="4762500" cy="3572122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brary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976" cy="35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2C8" w:rsidRDefault="007832C8" w:rsidP="004352B4">
      <w:pPr>
        <w:jc w:val="center"/>
        <w:rPr>
          <w:sz w:val="56"/>
          <w:szCs w:val="56"/>
        </w:rPr>
      </w:pPr>
    </w:p>
    <w:p w:rsidR="00E21399" w:rsidRDefault="007832C8" w:rsidP="007832C8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36"/>
          <w:szCs w:val="36"/>
        </w:rPr>
        <w:lastRenderedPageBreak/>
        <w:t>Spook Central</w:t>
      </w:r>
      <w:r>
        <w:rPr>
          <w:rFonts w:ascii="Arial" w:hAnsi="Arial" w:cs="Arial"/>
          <w:color w:val="222222"/>
          <w:sz w:val="20"/>
          <w:szCs w:val="20"/>
        </w:rPr>
        <w:br/>
      </w:r>
      <w:hyperlink r:id="rId14" w:tgtFrame="_blank" w:history="1">
        <w:r>
          <w:rPr>
            <w:rStyle w:val="Collegamentoipertestuale"/>
            <w:rFonts w:ascii="Arial" w:hAnsi="Arial" w:cs="Arial"/>
            <w:sz w:val="20"/>
            <w:szCs w:val="20"/>
          </w:rPr>
          <w:t>55 central park west</w:t>
        </w:r>
      </w:hyperlink>
      <w:r>
        <w:rPr>
          <w:rFonts w:ascii="Arial" w:hAnsi="Arial" w:cs="Arial"/>
          <w:color w:val="222222"/>
          <w:sz w:val="20"/>
          <w:szCs w:val="20"/>
        </w:rPr>
        <w:t>, tra la 65ma e la 66ma.</w:t>
      </w:r>
    </w:p>
    <w:p w:rsidR="007832C8" w:rsidRDefault="007832C8" w:rsidP="007832C8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noProof/>
          <w:color w:val="222222"/>
          <w:sz w:val="20"/>
          <w:szCs w:val="20"/>
          <w:lang w:eastAsia="it-IT"/>
        </w:rPr>
        <w:drawing>
          <wp:inline distT="0" distB="0" distL="0" distR="0">
            <wp:extent cx="2219325" cy="303847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cccc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31" w:rsidRDefault="00E21399" w:rsidP="007832C8">
      <w:pPr>
        <w:jc w:val="center"/>
      </w:pPr>
      <w:r>
        <w:t xml:space="preserve">Al 55 di </w:t>
      </w:r>
      <w:r>
        <w:rPr>
          <w:rStyle w:val="Enfasigrassetto"/>
        </w:rPr>
        <w:t>Central Park West</w:t>
      </w:r>
      <w:r>
        <w:t>, tra la 65th e la 66 St, si trova l’appartamento (</w:t>
      </w:r>
      <w:r>
        <w:rPr>
          <w:rStyle w:val="Enfasigrassetto"/>
        </w:rPr>
        <w:t>Spook Central</w:t>
      </w:r>
      <w:r>
        <w:t xml:space="preserve">) di Dana Barrett, l’affascinante musicista interpretata da </w:t>
      </w:r>
      <w:r>
        <w:rPr>
          <w:rStyle w:val="Enfasigrassetto"/>
        </w:rPr>
        <w:t>Sigourney Weaver</w:t>
      </w:r>
      <w:r>
        <w:t xml:space="preserve">. </w:t>
      </w:r>
    </w:p>
    <w:p w:rsidR="00E21399" w:rsidRDefault="00E21399" w:rsidP="007832C8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t>E’ dalla cima di questo palazzo che i Ghostbusters salvano New York liberandol</w:t>
      </w:r>
      <w:r w:rsidR="00F20831">
        <w:t xml:space="preserve">a definitivamente da Gozer, un </w:t>
      </w:r>
      <w:r>
        <w:t xml:space="preserve">malvagio semidio </w:t>
      </w:r>
      <w:r w:rsidR="00DD3D9A">
        <w:t>venerato da ittiti, Mesopotami e Sumeri</w:t>
      </w:r>
      <w:r>
        <w:t xml:space="preserve"> venuto dal 6.000 a.C. Malgrado gli effetti speciali impiegati durante il montaggio ne abbiano notevolmente alterato le dimensioni, è su questo edificio che gli acchiappafantasmi incrociano i flussi </w:t>
      </w:r>
      <w:r w:rsidR="00F20831">
        <w:t xml:space="preserve">e </w:t>
      </w:r>
      <w:r>
        <w:t xml:space="preserve">Stay Puft Marshmallow Man </w:t>
      </w:r>
      <w:r w:rsidR="00F20831">
        <w:t>si scioglierà come neve al sole,</w:t>
      </w:r>
      <w:r w:rsidR="007223CC">
        <w:t xml:space="preserve"> cadendo a brandelli di zucc</w:t>
      </w:r>
      <w:r w:rsidR="007C6F18">
        <w:t>h</w:t>
      </w:r>
      <w:r w:rsidR="007223CC">
        <w:t>ero caramellato</w:t>
      </w:r>
      <w:r w:rsidR="00F20831">
        <w:t xml:space="preserve"> sulla folla presente!</w:t>
      </w:r>
    </w:p>
    <w:p w:rsidR="007832C8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it-IT"/>
        </w:rPr>
        <w:drawing>
          <wp:inline distT="0" distB="0" distL="0" distR="0">
            <wp:extent cx="4873310" cy="3638550"/>
            <wp:effectExtent l="0" t="0" r="381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297" cy="36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31" w:rsidRDefault="00F20831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color w:val="222222"/>
          <w:sz w:val="36"/>
          <w:szCs w:val="36"/>
        </w:rPr>
        <w:lastRenderedPageBreak/>
        <w:t>Tavern on the green</w:t>
      </w:r>
    </w:p>
    <w:p w:rsidR="00F20831" w:rsidRDefault="001D286D" w:rsidP="00F20831">
      <w:pPr>
        <w:jc w:val="center"/>
      </w:pPr>
      <w:r>
        <w:t xml:space="preserve">Poco distante da spook central, </w:t>
      </w:r>
      <w:r w:rsidR="00F20831">
        <w:t xml:space="preserve">sulla 67th St, c’è il ristorante </w:t>
      </w:r>
      <w:r w:rsidR="00F20831">
        <w:rPr>
          <w:rStyle w:val="Enfasigrassetto"/>
        </w:rPr>
        <w:t>Tavern on the Green</w:t>
      </w:r>
      <w:r w:rsidR="00F20831">
        <w:t xml:space="preserve"> (</w:t>
      </w:r>
      <w:hyperlink r:id="rId17" w:tgtFrame="_blank" w:history="1">
        <w:r w:rsidR="00F20831">
          <w:rPr>
            <w:rStyle w:val="Collegamentoipertestuale"/>
          </w:rPr>
          <w:t>www.tavernonthegreen.com</w:t>
        </w:r>
      </w:hyperlink>
      <w:r w:rsidR="00F20831">
        <w:t xml:space="preserve">), di fronte al quale Louis Tully, alias </w:t>
      </w:r>
      <w:r w:rsidR="00F20831">
        <w:rPr>
          <w:rStyle w:val="Enfasigrassetto"/>
        </w:rPr>
        <w:t>Rick Moranis</w:t>
      </w:r>
      <w:r w:rsidR="00F20831">
        <w:t xml:space="preserve">, è attaccato e posseduto dal </w:t>
      </w:r>
      <w:r w:rsidR="007223CC">
        <w:t>terror dog</w:t>
      </w:r>
      <w:r w:rsidR="00F20831">
        <w:t xml:space="preserve">. </w:t>
      </w:r>
      <w:r w:rsidR="007223CC">
        <w:t>E diventa il mastro di chiavi.</w:t>
      </w:r>
    </w:p>
    <w:p w:rsidR="00F20831" w:rsidRDefault="00F20831" w:rsidP="009F4BF0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noProof/>
          <w:color w:val="222222"/>
          <w:sz w:val="36"/>
          <w:szCs w:val="36"/>
          <w:lang w:eastAsia="it-IT"/>
        </w:rPr>
        <w:drawing>
          <wp:inline distT="0" distB="0" distL="0" distR="0">
            <wp:extent cx="4457392" cy="3343275"/>
            <wp:effectExtent l="0" t="0" r="63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c_ny_tavern_real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86" cy="33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6D" w:rsidRDefault="001D286D" w:rsidP="009F4BF0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1D286D" w:rsidRDefault="001D286D" w:rsidP="009F4BF0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1D286D" w:rsidRDefault="001D286D" w:rsidP="009F4BF0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noProof/>
          <w:color w:val="222222"/>
          <w:sz w:val="36"/>
          <w:szCs w:val="36"/>
          <w:lang w:eastAsia="it-IT"/>
        </w:rPr>
        <w:drawing>
          <wp:inline distT="0" distB="0" distL="0" distR="0">
            <wp:extent cx="6120130" cy="2550160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c_ny_tavern_movie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31" w:rsidRDefault="00F20831" w:rsidP="009F4BF0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1D286D" w:rsidRDefault="001D286D" w:rsidP="001D286D">
      <w:pPr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7223CC" w:rsidRDefault="007223CC" w:rsidP="001D286D">
      <w:pPr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9F4BF0" w:rsidRDefault="009F4BF0" w:rsidP="001D286D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color w:val="222222"/>
          <w:sz w:val="36"/>
          <w:szCs w:val="36"/>
        </w:rPr>
        <w:lastRenderedPageBreak/>
        <w:t>Lincoln Center</w:t>
      </w:r>
    </w:p>
    <w:p w:rsidR="009F4BF0" w:rsidRDefault="009F4BF0" w:rsidP="009F4BF0">
      <w:pPr>
        <w:jc w:val="center"/>
      </w:pPr>
      <w:r>
        <w:t xml:space="preserve">al n°10 di </w:t>
      </w:r>
      <w:hyperlink r:id="rId20" w:history="1">
        <w:r>
          <w:rPr>
            <w:rStyle w:val="Collegamentoipertestuale"/>
          </w:rPr>
          <w:t>Lincoln Center Plaza</w:t>
        </w:r>
      </w:hyperlink>
      <w:r>
        <w:t>, nell’Upper West Side</w:t>
      </w: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it-IT"/>
        </w:rPr>
        <w:drawing>
          <wp:inline distT="0" distB="0" distL="0" distR="0">
            <wp:extent cx="3086100" cy="25908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F0" w:rsidRDefault="009F4BF0" w:rsidP="009F4BF0">
      <w:pPr>
        <w:jc w:val="center"/>
      </w:pPr>
      <w:r>
        <w:t xml:space="preserve">E’ in questa piazza che, </w:t>
      </w:r>
      <w:r w:rsidR="00F20831">
        <w:t xml:space="preserve">Dana </w:t>
      </w:r>
      <w:r w:rsidR="007223CC">
        <w:t>incontra</w:t>
      </w:r>
      <w:r w:rsidR="00F20831">
        <w:t xml:space="preserve"> Peter,</w:t>
      </w:r>
      <w:r w:rsidR="007223CC">
        <w:t xml:space="preserve"> c</w:t>
      </w:r>
      <w:r w:rsidR="007C6F18">
        <w:t>he sta saltellando su una gamba e la sta aspettando!</w:t>
      </w:r>
      <w:r w:rsidR="00F20831">
        <w:t xml:space="preserve"> </w:t>
      </w:r>
      <w:r w:rsidR="007C6F18">
        <w:t xml:space="preserve">Proprio </w:t>
      </w:r>
      <w:r w:rsidR="00F20831">
        <w:t>parlando di Zuul, riusciranno a darsi un’appuntamento</w:t>
      </w:r>
      <w:r w:rsidR="007C6F18">
        <w:t xml:space="preserve"> e la scena si chiuderà con Peter che farà più giri su se stesso con le braccia larghe.</w:t>
      </w: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it-IT"/>
        </w:rPr>
        <w:drawing>
          <wp:inline distT="0" distB="0" distL="0" distR="0">
            <wp:extent cx="6120130" cy="2549525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colnCente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9F4BF0" w:rsidRDefault="009F4BF0" w:rsidP="009F4BF0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1D286D" w:rsidRDefault="00F234AE" w:rsidP="001D286D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color w:val="222222"/>
          <w:sz w:val="36"/>
          <w:szCs w:val="36"/>
        </w:rPr>
        <w:t>Columbus Circle</w:t>
      </w:r>
    </w:p>
    <w:p w:rsidR="00F234AE" w:rsidRDefault="00F234AE" w:rsidP="001D286D">
      <w:pPr>
        <w:jc w:val="center"/>
      </w:pPr>
      <w:r>
        <w:t>all’incrocio tra Broadway e la 59th St</w:t>
      </w:r>
    </w:p>
    <w:p w:rsidR="00F234AE" w:rsidRDefault="00F234AE" w:rsidP="001D286D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noProof/>
          <w:color w:val="222222"/>
          <w:sz w:val="36"/>
          <w:szCs w:val="36"/>
          <w:lang w:eastAsia="it-IT"/>
        </w:rPr>
        <w:drawing>
          <wp:inline distT="0" distB="0" distL="0" distR="0">
            <wp:extent cx="6535912" cy="27051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53" cy="270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E" w:rsidRDefault="00F234AE" w:rsidP="001D286D">
      <w:pPr>
        <w:jc w:val="center"/>
      </w:pPr>
      <w:r>
        <w:rPr>
          <w:rStyle w:val="Enfasigrassetto"/>
        </w:rPr>
        <w:t>Stay Puft Marshmallow Man</w:t>
      </w:r>
      <w:r>
        <w:t xml:space="preserve"> inizia la sua campagna del terrore nei confronti della città. Qui, in particolare, si possono visitare il </w:t>
      </w:r>
      <w:r>
        <w:rPr>
          <w:rStyle w:val="Enfasigrassetto"/>
        </w:rPr>
        <w:t>Museum of Art and Design</w:t>
      </w:r>
      <w:r>
        <w:t xml:space="preserve"> (</w:t>
      </w:r>
      <w:hyperlink r:id="rId24" w:tgtFrame="_blank" w:history="1">
        <w:r>
          <w:rPr>
            <w:rStyle w:val="Collegamentoipertestuale"/>
          </w:rPr>
          <w:t>www.madmuseum.org</w:t>
        </w:r>
      </w:hyperlink>
      <w:r>
        <w:t>), l’edificio bianco che si staglia alla destra del colossale pupazzo in abiti marinareschi al momento della sua prima inquadratura, e lo</w:t>
      </w:r>
      <w:r>
        <w:rPr>
          <w:rStyle w:val="Enfasigrassetto"/>
        </w:rPr>
        <w:t xml:space="preserve"> Shops at Columbus Circle</w:t>
      </w:r>
      <w:r>
        <w:t xml:space="preserve"> (</w:t>
      </w:r>
      <w:hyperlink r:id="rId25" w:tgtFrame="_blank" w:history="1">
        <w:r>
          <w:rPr>
            <w:rStyle w:val="Collegamentoipertestuale"/>
          </w:rPr>
          <w:t>www.theshopsatcolumbuscircle.com</w:t>
        </w:r>
      </w:hyperlink>
      <w:r>
        <w:t xml:space="preserve">) presso il </w:t>
      </w:r>
      <w:r>
        <w:rPr>
          <w:rStyle w:val="Enfasigrassetto"/>
        </w:rPr>
        <w:t>Time Warner Center</w:t>
      </w:r>
      <w:r>
        <w:t>.</w:t>
      </w:r>
    </w:p>
    <w:p w:rsidR="00F234AE" w:rsidRDefault="00F234AE" w:rsidP="001D286D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noProof/>
          <w:color w:val="222222"/>
          <w:sz w:val="36"/>
          <w:szCs w:val="36"/>
          <w:lang w:eastAsia="it-IT"/>
        </w:rPr>
        <w:drawing>
          <wp:inline distT="0" distB="0" distL="0" distR="0">
            <wp:extent cx="6120130" cy="408432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rWVTB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E" w:rsidRDefault="00F234AE" w:rsidP="007C6F18">
      <w:pPr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9F4BF0" w:rsidRPr="00F234AE" w:rsidRDefault="00F234AE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  <w:lang w:val="en-US"/>
        </w:rPr>
      </w:pPr>
      <w:r w:rsidRPr="00F234AE">
        <w:rPr>
          <w:rFonts w:ascii="Arial" w:hAnsi="Arial" w:cs="Arial"/>
          <w:b/>
          <w:bCs/>
          <w:color w:val="222222"/>
          <w:sz w:val="36"/>
          <w:szCs w:val="36"/>
          <w:lang w:val="en-US"/>
        </w:rPr>
        <w:t>City hall</w:t>
      </w:r>
    </w:p>
    <w:p w:rsidR="00F234AE" w:rsidRDefault="00F234AE" w:rsidP="00F20831">
      <w:pPr>
        <w:jc w:val="center"/>
        <w:rPr>
          <w:rStyle w:val="xbe"/>
          <w:rFonts w:ascii="Arial" w:hAnsi="Arial" w:cs="Arial"/>
          <w:color w:val="222222"/>
          <w:lang w:val="en-US"/>
        </w:rPr>
      </w:pPr>
      <w:r w:rsidRPr="00F234AE">
        <w:rPr>
          <w:rStyle w:val="xbe"/>
          <w:rFonts w:ascii="Arial" w:hAnsi="Arial" w:cs="Arial"/>
          <w:color w:val="222222"/>
          <w:lang w:val="en-US"/>
        </w:rPr>
        <w:t>City Hall Park, New York, NY 10007, Stati Uniti</w:t>
      </w:r>
    </w:p>
    <w:p w:rsidR="00F234AE" w:rsidRDefault="00F234AE" w:rsidP="00F20831">
      <w:pPr>
        <w:jc w:val="center"/>
        <w:rPr>
          <w:rStyle w:val="xbe"/>
          <w:rFonts w:ascii="Arial" w:hAnsi="Arial" w:cs="Arial"/>
          <w:color w:val="222222"/>
          <w:lang w:val="en-US"/>
        </w:rPr>
      </w:pPr>
      <w:r>
        <w:rPr>
          <w:rFonts w:ascii="Arial" w:hAnsi="Arial" w:cs="Arial"/>
          <w:noProof/>
          <w:color w:val="222222"/>
          <w:lang w:eastAsia="it-IT"/>
        </w:rPr>
        <w:drawing>
          <wp:inline distT="0" distB="0" distL="0" distR="0">
            <wp:extent cx="4403383" cy="389572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dd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189" cy="3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E" w:rsidRDefault="00F234AE" w:rsidP="00F20831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a sud di Manhattan, anche se nel film si vede solo per un attimo quando la Ecto-1 parte dall'ufficio del Sindaco per la battaglia finale.</w:t>
      </w:r>
    </w:p>
    <w:p w:rsidR="00F234AE" w:rsidRDefault="00F234AE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noProof/>
          <w:color w:val="222222"/>
          <w:sz w:val="36"/>
          <w:szCs w:val="36"/>
          <w:lang w:eastAsia="it-IT"/>
        </w:rPr>
        <w:drawing>
          <wp:inline distT="0" distB="0" distL="0" distR="0">
            <wp:extent cx="6592400" cy="280987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B12-City_Hall-Ghostbuster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930" cy="28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E" w:rsidRDefault="00F234AE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F234AE" w:rsidRDefault="00F234AE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F234AE" w:rsidRDefault="00F234AE" w:rsidP="00F234AE">
      <w:pPr>
        <w:jc w:val="center"/>
        <w:rPr>
          <w:rFonts w:ascii="Arial" w:hAnsi="Arial" w:cs="Arial"/>
          <w:b/>
          <w:bCs/>
          <w:color w:val="222222"/>
          <w:sz w:val="36"/>
          <w:szCs w:val="36"/>
          <w:lang w:val="en-US"/>
        </w:rPr>
      </w:pPr>
      <w:r>
        <w:rPr>
          <w:rFonts w:ascii="Arial" w:hAnsi="Arial" w:cs="Arial"/>
          <w:b/>
          <w:bCs/>
          <w:color w:val="222222"/>
          <w:sz w:val="36"/>
          <w:szCs w:val="36"/>
          <w:lang w:val="en-US"/>
        </w:rPr>
        <w:t>Columbia University</w:t>
      </w:r>
    </w:p>
    <w:p w:rsidR="00F234AE" w:rsidRDefault="00F234AE" w:rsidP="00F234AE">
      <w:pPr>
        <w:jc w:val="center"/>
        <w:rPr>
          <w:lang w:val="en-US"/>
        </w:rPr>
      </w:pPr>
      <w:r w:rsidRPr="00F234AE">
        <w:rPr>
          <w:lang w:val="en-US"/>
        </w:rPr>
        <w:t>l’</w:t>
      </w:r>
      <w:r w:rsidRPr="00F234AE">
        <w:rPr>
          <w:rStyle w:val="Enfasigrassetto"/>
          <w:lang w:val="en-US"/>
        </w:rPr>
        <w:t>Upper Side West</w:t>
      </w:r>
      <w:r>
        <w:rPr>
          <w:lang w:val="en-US"/>
        </w:rPr>
        <w:t>, tra Broadway e la 116th St</w:t>
      </w:r>
    </w:p>
    <w:p w:rsidR="007223CC" w:rsidRDefault="007223CC" w:rsidP="00F234AE">
      <w:pPr>
        <w:jc w:val="center"/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6120130" cy="3213100"/>
            <wp:effectExtent l="0" t="0" r="0" b="635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XEYu6W0AAZnn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E" w:rsidRDefault="007223CC" w:rsidP="00F234AE">
      <w:pPr>
        <w:jc w:val="center"/>
      </w:pPr>
      <w:r>
        <w:t>la celebre università fondata nel lontano 1754. Chi ha visto il film ricorderà perfettamente la mansione precedente a quella di acchiappafantasmi di Venkman, Stantz e Spengler, impiegati come ricercatori universitari presso il dipartimento di parapsicologia. E’ proprio il licenziamento dalle rispettive mansioni accademiche a far scattare la molla che li spingerà a varcare la soglia del paranormale.</w:t>
      </w:r>
    </w:p>
    <w:p w:rsidR="007223CC" w:rsidRPr="007223CC" w:rsidRDefault="007223CC" w:rsidP="00F234AE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noProof/>
          <w:color w:val="222222"/>
          <w:sz w:val="36"/>
          <w:szCs w:val="36"/>
          <w:lang w:eastAsia="it-IT"/>
        </w:rPr>
        <w:drawing>
          <wp:inline distT="0" distB="0" distL="0" distR="0">
            <wp:extent cx="6539696" cy="27432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hostbusters1984_1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598" cy="274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AE" w:rsidRDefault="00F234AE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DD3D9A" w:rsidRDefault="00DD3D9A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DD3D9A" w:rsidRDefault="00DD3D9A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DD3D9A" w:rsidRDefault="00DD3D9A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color w:val="222222"/>
          <w:sz w:val="36"/>
          <w:szCs w:val="36"/>
        </w:rPr>
        <w:t>CURIOSITA’!</w:t>
      </w:r>
    </w:p>
    <w:p w:rsidR="00DD3D9A" w:rsidRDefault="00DD3D9A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</w:rPr>
      </w:pPr>
    </w:p>
    <w:p w:rsidR="00B36391" w:rsidRPr="00B36391" w:rsidRDefault="00DD3D9A" w:rsidP="00B36391">
      <w:pPr>
        <w:jc w:val="center"/>
      </w:pPr>
      <w:r>
        <w:t xml:space="preserve">il </w:t>
      </w:r>
      <w:r>
        <w:rPr>
          <w:rStyle w:val="Enfasigrassetto"/>
        </w:rPr>
        <w:t xml:space="preserve">Sedgewick Hotel </w:t>
      </w:r>
      <w:r>
        <w:t xml:space="preserve">dove Slimer viene catturato per primo dai novelli Ghostbusters, </w:t>
      </w:r>
      <w:r w:rsidR="007C6F18">
        <w:t>non esiste.. o meglio, si! P</w:t>
      </w:r>
      <w:r>
        <w:t xml:space="preserve">erchè l'hotel usato per le riprese è in realtà il </w:t>
      </w:r>
      <w:r w:rsidR="00B36391" w:rsidRPr="00B36391">
        <w:rPr>
          <w:b/>
        </w:rPr>
        <w:t>Millennium</w:t>
      </w:r>
      <w:r w:rsidR="00B36391">
        <w:t xml:space="preserve"> </w:t>
      </w:r>
      <w:r>
        <w:rPr>
          <w:rStyle w:val="Enfasigrassetto"/>
        </w:rPr>
        <w:t xml:space="preserve">Biltmore Hotel </w:t>
      </w:r>
      <w:r>
        <w:t xml:space="preserve">di </w:t>
      </w:r>
      <w:hyperlink r:id="rId31" w:history="1">
        <w:r>
          <w:rPr>
            <w:rStyle w:val="Collegamentoipertestuale"/>
          </w:rPr>
          <w:t>Los Angeles</w:t>
        </w:r>
      </w:hyperlink>
      <w:r>
        <w:t>.</w:t>
      </w:r>
    </w:p>
    <w:p w:rsidR="00DB4C34" w:rsidRDefault="00DB4C34" w:rsidP="00F20831">
      <w:pPr>
        <w:jc w:val="center"/>
        <w:rPr>
          <w:rStyle w:val="xbe"/>
          <w:rFonts w:ascii="Arial" w:hAnsi="Arial" w:cs="Arial"/>
          <w:color w:val="222222"/>
          <w:lang w:val="en-US"/>
        </w:rPr>
      </w:pPr>
      <w:r w:rsidRPr="00DB4C34">
        <w:rPr>
          <w:rStyle w:val="xbe"/>
          <w:rFonts w:ascii="Arial" w:hAnsi="Arial" w:cs="Arial"/>
          <w:color w:val="222222"/>
          <w:lang w:val="en-US"/>
        </w:rPr>
        <w:t>506 S Grand Ave, Los Angeles, CA 90071, Stati Uniti</w:t>
      </w:r>
    </w:p>
    <w:p w:rsidR="00B36391" w:rsidRPr="007C6F18" w:rsidRDefault="00B36391" w:rsidP="007C6F18">
      <w:pPr>
        <w:jc w:val="center"/>
        <w:rPr>
          <w:rStyle w:val="xbe"/>
          <w:rFonts w:ascii="Arial" w:hAnsi="Arial" w:cs="Arial"/>
          <w:color w:val="000000"/>
          <w:sz w:val="21"/>
          <w:szCs w:val="21"/>
        </w:rPr>
      </w:pPr>
      <w:r w:rsidRPr="007C6F18">
        <w:rPr>
          <w:rFonts w:ascii="Arial" w:hAnsi="Arial" w:cs="Arial"/>
          <w:color w:val="000000"/>
          <w:sz w:val="21"/>
          <w:szCs w:val="21"/>
        </w:rPr>
        <w:t>(</w:t>
      </w:r>
      <w:r w:rsidR="007C6F18" w:rsidRPr="007C6F18">
        <w:rPr>
          <w:rFonts w:ascii="Arial" w:hAnsi="Arial" w:cs="Arial"/>
          <w:color w:val="000000"/>
          <w:sz w:val="21"/>
          <w:szCs w:val="21"/>
        </w:rPr>
        <w:t>L’ingresso sulla 5 strada è stata usata per l’arrivo d</w:t>
      </w:r>
      <w:r w:rsidR="007C6F18">
        <w:rPr>
          <w:rFonts w:ascii="Arial" w:hAnsi="Arial" w:cs="Arial"/>
          <w:color w:val="000000"/>
          <w:sz w:val="21"/>
          <w:szCs w:val="21"/>
        </w:rPr>
        <w:t>ella ecto 1</w:t>
      </w:r>
      <w:r w:rsidRPr="007C6F18">
        <w:rPr>
          <w:rFonts w:ascii="Arial" w:hAnsi="Arial" w:cs="Arial"/>
          <w:color w:val="000000"/>
          <w:sz w:val="21"/>
          <w:szCs w:val="21"/>
        </w:rPr>
        <w:t>)</w:t>
      </w:r>
    </w:p>
    <w:p w:rsidR="00B36391" w:rsidRDefault="00B36391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color w:val="222222"/>
          <w:sz w:val="36"/>
          <w:szCs w:val="36"/>
          <w:lang w:eastAsia="it-IT"/>
        </w:rPr>
        <w:drawing>
          <wp:inline distT="0" distB="0" distL="0" distR="0">
            <wp:extent cx="3095625" cy="1905000"/>
            <wp:effectExtent l="0" t="0" r="952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c_ca_biltmor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18" w:rsidRDefault="007C6F18" w:rsidP="00F20831">
      <w:pPr>
        <w:jc w:val="center"/>
        <w:rPr>
          <w:rFonts w:ascii="Arial" w:hAnsi="Arial" w:cs="Arial"/>
          <w:b/>
          <w:bCs/>
          <w:color w:val="222222"/>
          <w:sz w:val="36"/>
          <w:szCs w:val="36"/>
          <w:lang w:val="en-US"/>
        </w:rPr>
      </w:pPr>
    </w:p>
    <w:p w:rsidR="00B36391" w:rsidRDefault="007C6F18" w:rsidP="007C6F18">
      <w:pPr>
        <w:jc w:val="center"/>
        <w:rPr>
          <w:rFonts w:ascii="Arial" w:hAnsi="Arial" w:cs="Arial"/>
          <w:b/>
          <w:bCs/>
          <w:color w:val="222222"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color w:val="222222"/>
          <w:sz w:val="36"/>
          <w:szCs w:val="36"/>
          <w:lang w:eastAsia="it-IT"/>
        </w:rPr>
        <w:drawing>
          <wp:inline distT="0" distB="0" distL="0" distR="0">
            <wp:extent cx="6120130" cy="407987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e-biltmore-hotel-the-last-place-the-black-dahlia-was-seen-alive-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C0" w:rsidRDefault="002E04C0" w:rsidP="007C6F18">
      <w:pPr>
        <w:jc w:val="center"/>
        <w:rPr>
          <w:rFonts w:ascii="Arial" w:hAnsi="Arial" w:cs="Arial"/>
          <w:b/>
          <w:bCs/>
          <w:color w:val="222222"/>
          <w:sz w:val="36"/>
          <w:szCs w:val="36"/>
          <w:lang w:val="en-US"/>
        </w:rPr>
      </w:pPr>
    </w:p>
    <w:p w:rsidR="002E04C0" w:rsidRDefault="002E04C0" w:rsidP="007C6F18">
      <w:pPr>
        <w:jc w:val="center"/>
        <w:rPr>
          <w:rFonts w:ascii="Arial" w:hAnsi="Arial" w:cs="Arial"/>
          <w:b/>
          <w:bCs/>
          <w:color w:val="222222"/>
          <w:sz w:val="36"/>
          <w:szCs w:val="36"/>
          <w:lang w:val="en-US"/>
        </w:rPr>
      </w:pPr>
      <w:hyperlink r:id="rId34" w:history="1">
        <w:r w:rsidRPr="00B16F20">
          <w:rPr>
            <w:rStyle w:val="Collegamentoipertestuale"/>
            <w:rFonts w:ascii="Arial" w:hAnsi="Arial" w:cs="Arial"/>
            <w:b/>
            <w:bCs/>
            <w:sz w:val="36"/>
            <w:szCs w:val="36"/>
            <w:lang w:val="en-US"/>
          </w:rPr>
          <w:t>http://locomotiva-blog.blogspot.it/p/i-ghostbusters-new-york-la-centrale.html</w:t>
        </w:r>
      </w:hyperlink>
    </w:p>
    <w:p w:rsidR="002E04C0" w:rsidRDefault="002E04C0" w:rsidP="007C6F18">
      <w:pPr>
        <w:jc w:val="center"/>
        <w:rPr>
          <w:rFonts w:ascii="Arial" w:hAnsi="Arial" w:cs="Arial"/>
          <w:b/>
          <w:bCs/>
          <w:color w:val="222222"/>
          <w:sz w:val="36"/>
          <w:szCs w:val="36"/>
          <w:lang w:val="en-US"/>
        </w:rPr>
      </w:pPr>
    </w:p>
    <w:p w:rsidR="002E04C0" w:rsidRPr="00DB4C34" w:rsidRDefault="002E04C0" w:rsidP="007C6F18">
      <w:pPr>
        <w:jc w:val="center"/>
        <w:rPr>
          <w:rFonts w:ascii="Arial" w:hAnsi="Arial" w:cs="Arial"/>
          <w:b/>
          <w:bCs/>
          <w:color w:val="222222"/>
          <w:sz w:val="36"/>
          <w:szCs w:val="36"/>
          <w:lang w:val="en-US"/>
        </w:rPr>
      </w:pPr>
      <w:r w:rsidRPr="002E04C0">
        <w:rPr>
          <w:rFonts w:ascii="Arial" w:hAnsi="Arial" w:cs="Arial"/>
          <w:b/>
          <w:bCs/>
          <w:color w:val="222222"/>
          <w:sz w:val="36"/>
          <w:szCs w:val="36"/>
          <w:lang w:val="en-US"/>
        </w:rPr>
        <w:t>https://www.ilturista.info/blog/11031-Ghostbusters_compie_30_anni_tour_nei_luoghi_del_film_a_New_York_City/</w:t>
      </w:r>
      <w:bookmarkStart w:id="0" w:name="_GoBack"/>
      <w:bookmarkEnd w:id="0"/>
    </w:p>
    <w:sectPr w:rsidR="002E04C0" w:rsidRPr="00DB4C34" w:rsidSect="00E2139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D50" w:rsidRDefault="002D0D50" w:rsidP="00B34B29">
      <w:pPr>
        <w:spacing w:after="0" w:line="240" w:lineRule="auto"/>
      </w:pPr>
      <w:r>
        <w:separator/>
      </w:r>
    </w:p>
  </w:endnote>
  <w:endnote w:type="continuationSeparator" w:id="0">
    <w:p w:rsidR="002D0D50" w:rsidRDefault="002D0D50" w:rsidP="00B34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F18" w:rsidRDefault="002E04C0" w:rsidP="002E04C0">
    <w:pPr>
      <w:pStyle w:val="Pidipagina"/>
      <w:rPr>
        <w:color w:val="000000"/>
        <w:sz w:val="17"/>
      </w:rPr>
    </w:pPr>
    <w:bookmarkStart w:id="1" w:name="TITUS1FooterEvenPages"/>
    <w:r w:rsidRPr="002E04C0">
      <w:rPr>
        <w:color w:val="000000"/>
        <w:sz w:val="17"/>
      </w:rPr>
      <w:t> </w:t>
    </w:r>
  </w:p>
  <w:bookmarkEnd w:id="1"/>
  <w:p w:rsidR="002E04C0" w:rsidRDefault="002E04C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F18" w:rsidRDefault="002E04C0" w:rsidP="002E04C0">
    <w:pPr>
      <w:pStyle w:val="Pidipagina"/>
      <w:rPr>
        <w:color w:val="000000"/>
        <w:sz w:val="17"/>
      </w:rPr>
    </w:pPr>
    <w:bookmarkStart w:id="2" w:name="TITUS1FooterPrimary"/>
    <w:r w:rsidRPr="002E04C0">
      <w:rPr>
        <w:color w:val="000000"/>
        <w:sz w:val="17"/>
      </w:rPr>
      <w:t> </w:t>
    </w:r>
  </w:p>
  <w:bookmarkEnd w:id="2"/>
  <w:p w:rsidR="002E04C0" w:rsidRDefault="002E04C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F18" w:rsidRDefault="002E04C0" w:rsidP="002E04C0">
    <w:pPr>
      <w:pStyle w:val="Pidipagina"/>
      <w:rPr>
        <w:color w:val="000000"/>
        <w:sz w:val="17"/>
      </w:rPr>
    </w:pPr>
    <w:bookmarkStart w:id="3" w:name="TITUS1FooterFirstPage"/>
    <w:r w:rsidRPr="002E04C0">
      <w:rPr>
        <w:color w:val="000000"/>
        <w:sz w:val="17"/>
      </w:rPr>
      <w:t> </w:t>
    </w:r>
  </w:p>
  <w:bookmarkEnd w:id="3"/>
  <w:p w:rsidR="002E04C0" w:rsidRDefault="002E04C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D50" w:rsidRDefault="002D0D50" w:rsidP="00B34B29">
      <w:pPr>
        <w:spacing w:after="0" w:line="240" w:lineRule="auto"/>
      </w:pPr>
      <w:r>
        <w:separator/>
      </w:r>
    </w:p>
  </w:footnote>
  <w:footnote w:type="continuationSeparator" w:id="0">
    <w:p w:rsidR="002D0D50" w:rsidRDefault="002D0D50" w:rsidP="00B34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391" w:rsidRDefault="00B3639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391" w:rsidRDefault="00B3639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399" w:rsidRDefault="00E21399" w:rsidP="00E21399">
    <w:pPr>
      <w:pStyle w:val="Intestazione"/>
    </w:pPr>
  </w:p>
  <w:p w:rsidR="00E21399" w:rsidRDefault="00E2139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47A"/>
    <w:rsid w:val="001D286D"/>
    <w:rsid w:val="002D0D50"/>
    <w:rsid w:val="002E04C0"/>
    <w:rsid w:val="004352B4"/>
    <w:rsid w:val="00463475"/>
    <w:rsid w:val="007223CC"/>
    <w:rsid w:val="007832C8"/>
    <w:rsid w:val="007C6F18"/>
    <w:rsid w:val="009F4BF0"/>
    <w:rsid w:val="00B34B29"/>
    <w:rsid w:val="00B36391"/>
    <w:rsid w:val="00C3247A"/>
    <w:rsid w:val="00DB4C34"/>
    <w:rsid w:val="00DD3D9A"/>
    <w:rsid w:val="00E21399"/>
    <w:rsid w:val="00EB1E43"/>
    <w:rsid w:val="00F16371"/>
    <w:rsid w:val="00F20831"/>
    <w:rsid w:val="00F2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0F1FA1"/>
  <w15:chartTrackingRefBased/>
  <w15:docId w15:val="{6EDC4514-689B-44E4-A377-A2936100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4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4B29"/>
  </w:style>
  <w:style w:type="paragraph" w:styleId="Pidipagina">
    <w:name w:val="footer"/>
    <w:basedOn w:val="Normale"/>
    <w:link w:val="PidipaginaCarattere"/>
    <w:uiPriority w:val="99"/>
    <w:unhideWhenUsed/>
    <w:rsid w:val="00B34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4B29"/>
  </w:style>
  <w:style w:type="character" w:styleId="Collegamentoipertestuale">
    <w:name w:val="Hyperlink"/>
    <w:basedOn w:val="Carpredefinitoparagrafo"/>
    <w:uiPriority w:val="99"/>
    <w:unhideWhenUsed/>
    <w:rsid w:val="004352B4"/>
    <w:rPr>
      <w:strike w:val="0"/>
      <w:dstrike w:val="0"/>
      <w:color w:val="CC6611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4352B4"/>
    <w:rPr>
      <w:b/>
      <w:bCs/>
    </w:rPr>
  </w:style>
  <w:style w:type="character" w:customStyle="1" w:styleId="xbe">
    <w:name w:val="_xbe"/>
    <w:basedOn w:val="Carpredefinitoparagrafo"/>
    <w:rsid w:val="00F23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3.jp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34" Type="http://schemas.openxmlformats.org/officeDocument/2006/relationships/hyperlink" Target="http://locomotiva-blog.blogspot.it/p/i-ghostbusters-new-york-la-centrale.html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maps.google.it/maps?q=14+N+Moore+St+New+York,+NY+10013,+United+States&amp;oe=utf-8&amp;client=firefox-a&amp;hnear=14+N+Moore+St,+New+York,+10013,+Stati+Uniti&amp;gl=it&amp;t=m&amp;z=16&amp;vpsrc=0" TargetMode="External"/><Relationship Id="rId12" Type="http://schemas.openxmlformats.org/officeDocument/2006/relationships/hyperlink" Target="https://www.ilturista.info/ugc/info/da_visitare/261-La_New_York_Public_Library_la_biblioteca_pubblica_della_Grande_Mela/" TargetMode="External"/><Relationship Id="rId17" Type="http://schemas.openxmlformats.org/officeDocument/2006/relationships/hyperlink" Target="http://www.tavernonthegreen.com/" TargetMode="External"/><Relationship Id="rId25" Type="http://schemas.openxmlformats.org/officeDocument/2006/relationships/hyperlink" Target="http://www.theshopsatcolumbuscircle.com/" TargetMode="External"/><Relationship Id="rId33" Type="http://schemas.openxmlformats.org/officeDocument/2006/relationships/image" Target="media/image19.jp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hyperlink" Target="https://www.ilturista.info/ugc/info/da_visitare/974-Lincoln_Center_tra_sale_teatri_auditorium_e_scuole_di_ballo_a_New_York_City/" TargetMode="External"/><Relationship Id="rId29" Type="http://schemas.openxmlformats.org/officeDocument/2006/relationships/image" Target="media/image16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hyperlink" Target="http://www.madmuseum.org/" TargetMode="External"/><Relationship Id="rId32" Type="http://schemas.openxmlformats.org/officeDocument/2006/relationships/image" Target="media/image18.jp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header" Target="header2.xml"/><Relationship Id="rId10" Type="http://schemas.openxmlformats.org/officeDocument/2006/relationships/hyperlink" Target="http://maps.google.it/maps?q=476+5th+Ave,+New+York&amp;oe=utf-8&amp;client=firefox-a&amp;hnear=476+5th+Ave,+New+York,+10018,+Stati+Uniti&amp;gl=it&amp;t=m&amp;z=16&amp;vpsrc=0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ilturista.info/guide.php?cat1=1&amp;cat2=1&amp;cat3=1&amp;cat4=2&amp;lan=it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maps.google.it/maps?q=55+central+park+west+new+york&amp;hl=it&amp;sll=40.752278,-73.981927&amp;sspn=0.013134,0.01929&amp;vpsrc=0&amp;gl=it&amp;hnear=55+Central+Park+West,+New+York,+10023,+Stati+Uniti&amp;t=m&amp;z=17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772</Words>
  <Characters>4281</Characters>
  <Application>Microsoft Office Word</Application>
  <DocSecurity>0</DocSecurity>
  <Lines>147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Ferrero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TAGLIAFERRO Giorgio ITA DSA</dc:creator>
  <cp:keywords/>
  <dc:description/>
  <cp:lastModifiedBy>TAGLIAFERRO Giorgio ITA DSA</cp:lastModifiedBy>
  <cp:revision>7</cp:revision>
  <dcterms:created xsi:type="dcterms:W3CDTF">2018-01-09T01:36:00Z</dcterms:created>
  <dcterms:modified xsi:type="dcterms:W3CDTF">2018-01-09T04:22:00Z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d7c7d28d-0289-4b35-9b42-5e38522fa3a9</vt:lpwstr>
  </property>
  <property fmtid="{D5CDD505-2E9C-101B-9397-08002B2CF9AE}" pid="3" name="FerreroClassification">
    <vt:lpwstr>NOTREQUIRED</vt:lpwstr>
  </property>
</Properties>
</file>